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0B01A4">
      <w:pPr>
        <w:spacing w:after="0"/>
      </w:pPr>
    </w:p>
    <w:p w14:paraId="3A8EEA94" w14:textId="77777777" w:rsidR="0017369B" w:rsidRPr="00BC7FA6" w:rsidRDefault="0017369B" w:rsidP="0017369B">
      <w:pPr>
        <w:pStyle w:val="ListParagraph"/>
        <w:spacing w:after="0"/>
        <w:rPr>
          <w:color w:val="0070C0"/>
        </w:rPr>
      </w:pPr>
      <w:r w:rsidRPr="00BC7FA6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Pr="003110FB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2DF7D040" w14:textId="77777777" w:rsidR="000B01A4" w:rsidRPr="003110FB" w:rsidRDefault="000B01A4" w:rsidP="000B01A4">
      <w:pPr>
        <w:spacing w:after="0"/>
      </w:pPr>
    </w:p>
    <w:p w14:paraId="69F93646" w14:textId="18A417E3" w:rsidR="0017369B" w:rsidRDefault="0017369B" w:rsidP="0017369B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Dagny Stapleton, Nevada Association of Counties</w:t>
      </w:r>
    </w:p>
    <w:p w14:paraId="3D1BAE44" w14:textId="77777777" w:rsidR="0017369B" w:rsidRPr="00BC7FA6" w:rsidRDefault="0017369B" w:rsidP="0017369B">
      <w:pPr>
        <w:pStyle w:val="ListParagraph"/>
        <w:spacing w:after="0"/>
        <w:rPr>
          <w:i/>
          <w:color w:val="0070C0"/>
        </w:rPr>
      </w:pPr>
      <w:r w:rsidRPr="00BC7FA6">
        <w:rPr>
          <w:i/>
          <w:color w:val="0070C0"/>
        </w:rPr>
        <w:t>D</w:t>
      </w:r>
      <w:r>
        <w:rPr>
          <w:i/>
          <w:color w:val="0070C0"/>
        </w:rPr>
        <w:t xml:space="preserve">avid Goldwater, </w:t>
      </w:r>
      <w:r w:rsidRPr="00BC7FA6">
        <w:rPr>
          <w:i/>
          <w:color w:val="0070C0"/>
        </w:rPr>
        <w:t>Former Legislator / Owner</w:t>
      </w:r>
    </w:p>
    <w:p w14:paraId="16FCE777" w14:textId="77777777" w:rsidR="000B01A4" w:rsidRPr="003110FB" w:rsidRDefault="000B01A4" w:rsidP="000B01A4">
      <w:pPr>
        <w:spacing w:after="0"/>
      </w:pPr>
    </w:p>
    <w:p w14:paraId="4C0BEC26" w14:textId="4FC9FAA6" w:rsidR="0017369B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Pr="003110FB" w:rsidRDefault="00E9081E" w:rsidP="00E9081E">
      <w:pPr>
        <w:spacing w:after="0"/>
      </w:pPr>
    </w:p>
    <w:p w14:paraId="39ED379F" w14:textId="54EC58A9" w:rsidR="00886FD5" w:rsidRPr="00147EDA" w:rsidRDefault="0017369B" w:rsidP="00147EDA">
      <w:pPr>
        <w:pStyle w:val="ListParagraph"/>
        <w:spacing w:after="0"/>
        <w:jc w:val="both"/>
        <w:rPr>
          <w:i/>
          <w:strike/>
          <w:color w:val="0070C0"/>
        </w:rPr>
      </w:pPr>
      <w:r w:rsidRPr="0017369B">
        <w:rPr>
          <w:i/>
          <w:color w:val="0070C0"/>
        </w:rPr>
        <w:t>The Taxation/Revenue/Regulatory Structure Working Group recognizes that local government</w:t>
      </w:r>
      <w:r w:rsidR="00DD5F9D">
        <w:rPr>
          <w:i/>
          <w:color w:val="0070C0"/>
        </w:rPr>
        <w:t>, as critical partners in the delivery of services to Nevada’</w:t>
      </w:r>
      <w:r w:rsidR="00CC351E">
        <w:rPr>
          <w:i/>
          <w:color w:val="0070C0"/>
        </w:rPr>
        <w:t>s citizens</w:t>
      </w:r>
      <w:r w:rsidR="00BD534F">
        <w:rPr>
          <w:i/>
          <w:color w:val="0070C0"/>
        </w:rPr>
        <w:t>,</w:t>
      </w:r>
      <w:r w:rsidR="00CC351E">
        <w:rPr>
          <w:i/>
          <w:color w:val="0070C0"/>
        </w:rPr>
        <w:t xml:space="preserve"> and stewards of the health safety and welfare of Nevada’s communities, </w:t>
      </w:r>
      <w:r w:rsidRPr="0017369B">
        <w:rPr>
          <w:i/>
          <w:color w:val="0070C0"/>
        </w:rPr>
        <w:t xml:space="preserve">should share in the revenues generated from the creation and taxation of the marijuana industry in Nevada.  </w:t>
      </w:r>
      <w:r w:rsidR="007E6E53">
        <w:rPr>
          <w:i/>
          <w:color w:val="0070C0"/>
        </w:rPr>
        <w:t>The voters of Nevada recognized this and spo</w:t>
      </w:r>
      <w:r w:rsidR="007E6E53" w:rsidRPr="000B44F5">
        <w:rPr>
          <w:i/>
          <w:color w:val="0070C0"/>
        </w:rPr>
        <w:t xml:space="preserve">ke to it in Question 2. </w:t>
      </w:r>
      <w:r w:rsidRPr="000B44F5">
        <w:rPr>
          <w:i/>
          <w:color w:val="0070C0"/>
        </w:rPr>
        <w:t>The Working Group also recognizes that the target tax rate at retail is approximately 30%, and that more than that could drive the expansion of a black market</w:t>
      </w:r>
      <w:r w:rsidR="000B44F5" w:rsidRPr="000B44F5">
        <w:rPr>
          <w:i/>
          <w:color w:val="0070C0"/>
        </w:rPr>
        <w:t>. T</w:t>
      </w:r>
      <w:r w:rsidRPr="000B44F5">
        <w:rPr>
          <w:i/>
          <w:color w:val="0070C0"/>
        </w:rPr>
        <w:t>he Working Group recommends that local g</w:t>
      </w:r>
      <w:r w:rsidR="00AA5225" w:rsidRPr="000B44F5">
        <w:rPr>
          <w:i/>
          <w:color w:val="0070C0"/>
        </w:rPr>
        <w:t>overnment</w:t>
      </w:r>
      <w:r w:rsidR="0064724A" w:rsidRPr="000B44F5">
        <w:rPr>
          <w:i/>
          <w:color w:val="0070C0"/>
        </w:rPr>
        <w:t xml:space="preserve"> should</w:t>
      </w:r>
      <w:r w:rsidR="00AA5225" w:rsidRPr="000B44F5">
        <w:rPr>
          <w:i/>
          <w:color w:val="0070C0"/>
        </w:rPr>
        <w:t xml:space="preserve"> receive a share of revenues generated by this new industry, both so that they share in the financial benefits </w:t>
      </w:r>
      <w:r w:rsidR="00107C95" w:rsidRPr="000B44F5">
        <w:rPr>
          <w:i/>
          <w:color w:val="0070C0"/>
        </w:rPr>
        <w:t>from legalization of marijuana</w:t>
      </w:r>
      <w:r w:rsidR="000B44F5" w:rsidRPr="000B44F5">
        <w:rPr>
          <w:i/>
          <w:color w:val="0070C0"/>
        </w:rPr>
        <w:t xml:space="preserve">, </w:t>
      </w:r>
      <w:r w:rsidR="00B7395E">
        <w:rPr>
          <w:i/>
          <w:color w:val="0070C0"/>
        </w:rPr>
        <w:t>as well as to</w:t>
      </w:r>
      <w:r w:rsidR="004D1676" w:rsidRPr="000B44F5">
        <w:rPr>
          <w:i/>
          <w:color w:val="0070C0"/>
        </w:rPr>
        <w:t xml:space="preserve"> </w:t>
      </w:r>
      <w:r w:rsidR="00AA5225" w:rsidRPr="000B44F5">
        <w:rPr>
          <w:i/>
          <w:color w:val="0070C0"/>
        </w:rPr>
        <w:t xml:space="preserve">mitigate the impacts that will be felt at local government levels throughout the State.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2FFEFA58" w14:textId="77777777" w:rsidR="00E9081E" w:rsidRPr="003110FB" w:rsidRDefault="00E9081E" w:rsidP="00E9081E">
      <w:pPr>
        <w:spacing w:after="0"/>
      </w:pPr>
    </w:p>
    <w:p w14:paraId="21A24313" w14:textId="155D082E" w:rsidR="0064724A" w:rsidRPr="00BC7FA6" w:rsidRDefault="0064724A" w:rsidP="0064724A">
      <w:pPr>
        <w:ind w:firstLine="720"/>
        <w:jc w:val="both"/>
        <w:rPr>
          <w:i/>
          <w:color w:val="0070C0"/>
        </w:rPr>
      </w:pPr>
      <w:r w:rsidRPr="00BC7FA6">
        <w:rPr>
          <w:i/>
          <w:color w:val="0070C0"/>
        </w:rPr>
        <w:t>Guiding Principle 1 - Promote the health, safety, and well-being of communities</w:t>
      </w:r>
    </w:p>
    <w:p w14:paraId="68F40552" w14:textId="77777777" w:rsidR="0064724A" w:rsidRPr="00BC7FA6" w:rsidRDefault="0064724A" w:rsidP="0064724A">
      <w:pPr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 xml:space="preserve">Guiding Principle 2 - Be responsive to the needs and issues of consumers, non-consumers, local governments, and the industry.  </w:t>
      </w:r>
    </w:p>
    <w:p w14:paraId="2DC7E08C" w14:textId="0A121F65" w:rsidR="00E9081E" w:rsidRPr="00147EDA" w:rsidRDefault="0064724A" w:rsidP="00147EDA">
      <w:pPr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>Guiding Principle 4 - Propose efficient and effective regulation that is clear and reasonable and not unduly burdensome.</w:t>
      </w:r>
    </w:p>
    <w:p w14:paraId="67FE160D" w14:textId="77777777" w:rsidR="00E9081E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19A0DD99" w14:textId="77777777" w:rsidR="00E9081E" w:rsidRDefault="00E9081E" w:rsidP="00E9081E">
      <w:pPr>
        <w:pStyle w:val="ListParagraph"/>
        <w:spacing w:after="0"/>
      </w:pPr>
    </w:p>
    <w:p w14:paraId="6C85577C" w14:textId="744B0A8E" w:rsidR="00E9081E" w:rsidRDefault="00405B57" w:rsidP="00147EDA">
      <w:pPr>
        <w:ind w:left="720"/>
        <w:jc w:val="both"/>
        <w:rPr>
          <w:i/>
          <w:color w:val="0070C0"/>
        </w:rPr>
      </w:pPr>
      <w:r w:rsidRPr="003D4306">
        <w:rPr>
          <w:i/>
          <w:color w:val="0070C0"/>
        </w:rPr>
        <w:t xml:space="preserve">The preamble to Question 2 states that the cultivation and sale of marijuana </w:t>
      </w:r>
      <w:r w:rsidR="00F22DB0" w:rsidRPr="003D4306">
        <w:rPr>
          <w:i/>
          <w:color w:val="0070C0"/>
        </w:rPr>
        <w:t>“</w:t>
      </w:r>
      <w:r w:rsidRPr="003D4306">
        <w:rPr>
          <w:i/>
          <w:color w:val="0070C0"/>
        </w:rPr>
        <w:t>should be regulated</w:t>
      </w:r>
      <w:r w:rsidR="00F22DB0" w:rsidRPr="003D4306">
        <w:rPr>
          <w:i/>
          <w:color w:val="0070C0"/>
        </w:rPr>
        <w:t xml:space="preserve"> similar to</w:t>
      </w:r>
      <w:r w:rsidRPr="003D4306">
        <w:rPr>
          <w:i/>
          <w:color w:val="0070C0"/>
        </w:rPr>
        <w:t xml:space="preserve"> other </w:t>
      </w:r>
      <w:r w:rsidR="00F22DB0" w:rsidRPr="003D4306">
        <w:rPr>
          <w:i/>
          <w:color w:val="0070C0"/>
        </w:rPr>
        <w:t xml:space="preserve">legal </w:t>
      </w:r>
      <w:r w:rsidRPr="003D4306">
        <w:rPr>
          <w:i/>
          <w:color w:val="0070C0"/>
        </w:rPr>
        <w:t>business</w:t>
      </w:r>
      <w:r w:rsidR="00A92950" w:rsidRPr="003D4306">
        <w:rPr>
          <w:i/>
          <w:color w:val="0070C0"/>
        </w:rPr>
        <w:t>e</w:t>
      </w:r>
      <w:r w:rsidRPr="003D4306">
        <w:rPr>
          <w:i/>
          <w:color w:val="0070C0"/>
        </w:rPr>
        <w:t>s,</w:t>
      </w:r>
      <w:r w:rsidR="00F22DB0" w:rsidRPr="003D4306">
        <w:rPr>
          <w:i/>
          <w:color w:val="0070C0"/>
        </w:rPr>
        <w:t>”</w:t>
      </w:r>
      <w:r w:rsidRPr="003D4306">
        <w:rPr>
          <w:i/>
          <w:color w:val="0070C0"/>
        </w:rPr>
        <w:t xml:space="preserve"> and</w:t>
      </w:r>
      <w:r w:rsidR="00F22DB0" w:rsidRPr="003D4306">
        <w:rPr>
          <w:i/>
          <w:color w:val="0070C0"/>
        </w:rPr>
        <w:t>”…</w:t>
      </w:r>
      <w:r w:rsidR="008A28D6" w:rsidRPr="003D4306">
        <w:rPr>
          <w:i/>
          <w:color w:val="0070C0"/>
        </w:rPr>
        <w:t xml:space="preserve"> in a manner similar to alc</w:t>
      </w:r>
      <w:r w:rsidR="00F22DB0" w:rsidRPr="003D4306">
        <w:rPr>
          <w:i/>
          <w:color w:val="0070C0"/>
        </w:rPr>
        <w:t>ohol</w:t>
      </w:r>
      <w:r w:rsidRPr="003D4306">
        <w:rPr>
          <w:i/>
          <w:color w:val="0070C0"/>
        </w:rPr>
        <w:t>.</w:t>
      </w:r>
      <w:r w:rsidR="00F22DB0" w:rsidRPr="003D4306">
        <w:rPr>
          <w:i/>
          <w:color w:val="0070C0"/>
        </w:rPr>
        <w:t>”</w:t>
      </w:r>
      <w:r w:rsidRPr="003D4306">
        <w:rPr>
          <w:i/>
          <w:color w:val="0070C0"/>
        </w:rPr>
        <w:t xml:space="preserve"> </w:t>
      </w:r>
      <w:r w:rsidR="008A28D6" w:rsidRPr="003D4306">
        <w:rPr>
          <w:i/>
          <w:color w:val="0070C0"/>
        </w:rPr>
        <w:t xml:space="preserve"> Like alcohol, a discretiona</w:t>
      </w:r>
      <w:r w:rsidR="00F22DB0" w:rsidRPr="003D4306">
        <w:rPr>
          <w:i/>
          <w:color w:val="0070C0"/>
        </w:rPr>
        <w:t xml:space="preserve">ry purchase for most people yet one that requires a strict regulatory structure, revenues from the taxation of marijuana </w:t>
      </w:r>
      <w:r w:rsidR="000B44F5" w:rsidRPr="003D4306">
        <w:rPr>
          <w:i/>
          <w:color w:val="0070C0"/>
        </w:rPr>
        <w:t xml:space="preserve">are intended to </w:t>
      </w:r>
      <w:r w:rsidR="00F22DB0" w:rsidRPr="003D4306">
        <w:rPr>
          <w:i/>
          <w:color w:val="0070C0"/>
        </w:rPr>
        <w:t>support and provide a benefit to both State</w:t>
      </w:r>
      <w:r w:rsidR="00B274A7" w:rsidRPr="003D4306">
        <w:rPr>
          <w:i/>
          <w:color w:val="0070C0"/>
        </w:rPr>
        <w:t xml:space="preserve"> and local government in Nevada.  </w:t>
      </w:r>
      <w:r w:rsidRPr="003D4306">
        <w:rPr>
          <w:i/>
          <w:color w:val="0070C0"/>
        </w:rPr>
        <w:t xml:space="preserve">Question 2 also imposes an excise tax and </w:t>
      </w:r>
      <w:r w:rsidR="00D52E0E" w:rsidRPr="003D4306">
        <w:rPr>
          <w:i/>
          <w:color w:val="0070C0"/>
        </w:rPr>
        <w:t xml:space="preserve">creates </w:t>
      </w:r>
      <w:r w:rsidR="00415BAF" w:rsidRPr="003D4306">
        <w:rPr>
          <w:i/>
          <w:color w:val="0070C0"/>
        </w:rPr>
        <w:t>State licensing fees</w:t>
      </w:r>
      <w:r w:rsidR="00764167" w:rsidRPr="003D4306">
        <w:rPr>
          <w:i/>
          <w:color w:val="0070C0"/>
        </w:rPr>
        <w:t xml:space="preserve"> to ensure that </w:t>
      </w:r>
      <w:r w:rsidR="00F22DB0" w:rsidRPr="003D4306">
        <w:rPr>
          <w:i/>
          <w:color w:val="0070C0"/>
        </w:rPr>
        <w:t>some revenue can be dedicated to the costs related to carrying out the legalization of marijuana and the regulation of the related industry</w:t>
      </w:r>
      <w:r w:rsidR="00764167" w:rsidRPr="003D4306">
        <w:rPr>
          <w:i/>
          <w:color w:val="0070C0"/>
        </w:rPr>
        <w:t xml:space="preserve">.  </w:t>
      </w:r>
      <w:r w:rsidR="00F22DB0" w:rsidRPr="003D4306">
        <w:rPr>
          <w:i/>
          <w:color w:val="0070C0"/>
        </w:rPr>
        <w:t xml:space="preserve">Supporting the receipt of </w:t>
      </w:r>
      <w:r w:rsidR="0030383F" w:rsidRPr="003D4306">
        <w:rPr>
          <w:i/>
          <w:color w:val="0070C0"/>
        </w:rPr>
        <w:t xml:space="preserve">revenue for local </w:t>
      </w:r>
      <w:r w:rsidR="00764167" w:rsidRPr="003D4306">
        <w:rPr>
          <w:i/>
          <w:color w:val="0070C0"/>
        </w:rPr>
        <w:t>government is consisten</w:t>
      </w:r>
      <w:r w:rsidR="00A92950" w:rsidRPr="003D4306">
        <w:rPr>
          <w:i/>
          <w:color w:val="0070C0"/>
        </w:rPr>
        <w:t xml:space="preserve">t with these </w:t>
      </w:r>
      <w:r w:rsidR="00F22DB0" w:rsidRPr="003D4306">
        <w:rPr>
          <w:i/>
          <w:color w:val="0070C0"/>
        </w:rPr>
        <w:t xml:space="preserve">provisions.  </w:t>
      </w:r>
      <w:r w:rsidR="00EE4370" w:rsidRPr="003D4306">
        <w:rPr>
          <w:i/>
          <w:color w:val="0070C0"/>
        </w:rPr>
        <w:t>Public safety and land use regulation</w:t>
      </w:r>
      <w:r w:rsidR="001F38AD" w:rsidRPr="003D4306">
        <w:rPr>
          <w:i/>
          <w:color w:val="0070C0"/>
        </w:rPr>
        <w:t xml:space="preserve"> are</w:t>
      </w:r>
      <w:r w:rsidR="005B385F" w:rsidRPr="003D4306">
        <w:rPr>
          <w:i/>
          <w:color w:val="0070C0"/>
        </w:rPr>
        <w:t xml:space="preserve"> also</w:t>
      </w:r>
      <w:r w:rsidR="007A0002" w:rsidRPr="003D4306">
        <w:rPr>
          <w:i/>
          <w:color w:val="0070C0"/>
        </w:rPr>
        <w:t xml:space="preserve"> </w:t>
      </w:r>
      <w:r w:rsidR="005B385F" w:rsidRPr="003D4306">
        <w:rPr>
          <w:i/>
          <w:color w:val="0070C0"/>
        </w:rPr>
        <w:t>referenced</w:t>
      </w:r>
      <w:r w:rsidR="00EE4370" w:rsidRPr="003D4306">
        <w:rPr>
          <w:i/>
          <w:color w:val="0070C0"/>
        </w:rPr>
        <w:t xml:space="preserve"> in Question 2</w:t>
      </w:r>
      <w:r w:rsidR="008D14F8" w:rsidRPr="003D4306">
        <w:rPr>
          <w:i/>
          <w:color w:val="0070C0"/>
        </w:rPr>
        <w:t xml:space="preserve"> - e</w:t>
      </w:r>
      <w:r w:rsidR="004F127B" w:rsidRPr="003D4306">
        <w:rPr>
          <w:i/>
          <w:color w:val="0070C0"/>
        </w:rPr>
        <w:t>nsuring</w:t>
      </w:r>
      <w:r w:rsidR="00415BAF" w:rsidRPr="003D4306">
        <w:rPr>
          <w:i/>
          <w:color w:val="0070C0"/>
        </w:rPr>
        <w:t xml:space="preserve"> that local governments receive a share of </w:t>
      </w:r>
      <w:r w:rsidR="00415BAF" w:rsidRPr="003D4306">
        <w:rPr>
          <w:i/>
          <w:color w:val="0070C0"/>
        </w:rPr>
        <w:lastRenderedPageBreak/>
        <w:t>revenue</w:t>
      </w:r>
      <w:r w:rsidR="004F127B" w:rsidRPr="003D4306">
        <w:rPr>
          <w:i/>
          <w:color w:val="0070C0"/>
        </w:rPr>
        <w:t xml:space="preserve"> will support them in </w:t>
      </w:r>
      <w:r w:rsidR="00415BAF" w:rsidRPr="003D4306">
        <w:rPr>
          <w:i/>
          <w:color w:val="0070C0"/>
        </w:rPr>
        <w:t>carry</w:t>
      </w:r>
      <w:r w:rsidR="004F127B" w:rsidRPr="003D4306">
        <w:rPr>
          <w:i/>
          <w:color w:val="0070C0"/>
        </w:rPr>
        <w:t>ing</w:t>
      </w:r>
      <w:r w:rsidR="001F38AD" w:rsidRPr="003D4306">
        <w:rPr>
          <w:i/>
          <w:color w:val="0070C0"/>
        </w:rPr>
        <w:t xml:space="preserve"> out those </w:t>
      </w:r>
      <w:r w:rsidR="007A0002" w:rsidRPr="003D4306">
        <w:rPr>
          <w:i/>
          <w:color w:val="0070C0"/>
        </w:rPr>
        <w:t xml:space="preserve">services </w:t>
      </w:r>
      <w:r w:rsidR="001F38AD" w:rsidRPr="003D4306">
        <w:rPr>
          <w:i/>
          <w:color w:val="0070C0"/>
        </w:rPr>
        <w:t xml:space="preserve">as well as the many others that </w:t>
      </w:r>
      <w:r w:rsidR="00415BAF" w:rsidRPr="003D4306">
        <w:rPr>
          <w:i/>
          <w:color w:val="0070C0"/>
        </w:rPr>
        <w:t xml:space="preserve">they </w:t>
      </w:r>
      <w:r w:rsidR="001F38AD" w:rsidRPr="003D4306">
        <w:rPr>
          <w:i/>
          <w:color w:val="0070C0"/>
        </w:rPr>
        <w:t xml:space="preserve">are mandated to </w:t>
      </w:r>
      <w:r w:rsidR="00415BAF" w:rsidRPr="003D4306">
        <w:rPr>
          <w:i/>
          <w:color w:val="0070C0"/>
        </w:rPr>
        <w:t>provide to Nevada’s citizens including the provision of various health and human services</w:t>
      </w:r>
      <w:r w:rsidR="001F38AD" w:rsidRPr="003D4306">
        <w:rPr>
          <w:i/>
          <w:color w:val="0070C0"/>
        </w:rPr>
        <w:t>,</w:t>
      </w:r>
      <w:r w:rsidR="007E6E53" w:rsidRPr="003D4306">
        <w:rPr>
          <w:i/>
          <w:color w:val="0070C0"/>
        </w:rPr>
        <w:t xml:space="preserve"> </w:t>
      </w:r>
      <w:r w:rsidR="008E224D" w:rsidRPr="003D4306">
        <w:rPr>
          <w:i/>
          <w:color w:val="0070C0"/>
        </w:rPr>
        <w:t xml:space="preserve">indigent </w:t>
      </w:r>
      <w:r w:rsidR="007E6E53" w:rsidRPr="003D4306">
        <w:rPr>
          <w:i/>
          <w:color w:val="0070C0"/>
        </w:rPr>
        <w:t xml:space="preserve">medical care and </w:t>
      </w:r>
      <w:r w:rsidR="008E224D" w:rsidRPr="003D4306">
        <w:rPr>
          <w:i/>
          <w:color w:val="0070C0"/>
        </w:rPr>
        <w:t>legal defense</w:t>
      </w:r>
      <w:r w:rsidR="007E6E53" w:rsidRPr="003D4306">
        <w:rPr>
          <w:i/>
          <w:color w:val="0070C0"/>
        </w:rPr>
        <w:t xml:space="preserve">, </w:t>
      </w:r>
      <w:r w:rsidR="001F38AD" w:rsidRPr="003D4306">
        <w:rPr>
          <w:i/>
          <w:color w:val="0070C0"/>
        </w:rPr>
        <w:t>the</w:t>
      </w:r>
      <w:r w:rsidR="00415BAF" w:rsidRPr="003D4306">
        <w:rPr>
          <w:i/>
          <w:color w:val="0070C0"/>
        </w:rPr>
        <w:t xml:space="preserve"> collection of taxes, </w:t>
      </w:r>
      <w:r w:rsidR="001F38AD" w:rsidRPr="003D4306">
        <w:rPr>
          <w:i/>
          <w:color w:val="0070C0"/>
        </w:rPr>
        <w:t xml:space="preserve">the </w:t>
      </w:r>
      <w:r w:rsidR="00415BAF" w:rsidRPr="003D4306">
        <w:rPr>
          <w:i/>
          <w:color w:val="0070C0"/>
        </w:rPr>
        <w:t>creation and maintenance of loc</w:t>
      </w:r>
      <w:r w:rsidR="001F38AD" w:rsidRPr="003D4306">
        <w:rPr>
          <w:i/>
          <w:color w:val="0070C0"/>
        </w:rPr>
        <w:t>al</w:t>
      </w:r>
      <w:r w:rsidR="003D4306" w:rsidRPr="003D4306">
        <w:rPr>
          <w:i/>
          <w:color w:val="0070C0"/>
        </w:rPr>
        <w:t xml:space="preserve"> infrastructure</w:t>
      </w:r>
      <w:r w:rsidR="00415BAF" w:rsidRPr="003D4306">
        <w:rPr>
          <w:i/>
          <w:color w:val="0070C0"/>
        </w:rPr>
        <w:t xml:space="preserve"> and emergency response.</w:t>
      </w:r>
    </w:p>
    <w:p w14:paraId="296FA590" w14:textId="77777777" w:rsidR="001A768F" w:rsidRPr="00147EDA" w:rsidRDefault="001A768F" w:rsidP="00147EDA">
      <w:pPr>
        <w:ind w:left="720"/>
        <w:jc w:val="both"/>
        <w:rPr>
          <w:i/>
          <w:color w:val="0070C0"/>
        </w:rPr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5C6BCCA4" w14:textId="77777777" w:rsidR="001B0ADC" w:rsidRPr="003110FB" w:rsidRDefault="001B0ADC" w:rsidP="001B0ADC">
      <w:pPr>
        <w:spacing w:after="0"/>
      </w:pPr>
    </w:p>
    <w:p w14:paraId="2410B409" w14:textId="64D0C315" w:rsidR="00915A1B" w:rsidRPr="00BC7FA6" w:rsidRDefault="00915A1B" w:rsidP="00915A1B">
      <w:pPr>
        <w:spacing w:after="0"/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>This recommendation</w:t>
      </w:r>
      <w:r>
        <w:rPr>
          <w:i/>
          <w:color w:val="0070C0"/>
        </w:rPr>
        <w:t xml:space="preserve"> </w:t>
      </w:r>
      <w:r w:rsidRPr="00BC7FA6">
        <w:rPr>
          <w:i/>
          <w:color w:val="0070C0"/>
        </w:rPr>
        <w:t>provides revenue for</w:t>
      </w:r>
      <w:r w:rsidR="008D14F8">
        <w:rPr>
          <w:i/>
          <w:color w:val="0070C0"/>
        </w:rPr>
        <w:t xml:space="preserve"> critical local government services</w:t>
      </w:r>
      <w:r>
        <w:rPr>
          <w:i/>
          <w:color w:val="0070C0"/>
        </w:rPr>
        <w:t xml:space="preserve"> </w:t>
      </w:r>
      <w:r w:rsidRPr="00BC7FA6">
        <w:rPr>
          <w:i/>
          <w:color w:val="0070C0"/>
        </w:rPr>
        <w:t>from a product that is considered a discret</w:t>
      </w:r>
      <w:r w:rsidR="00C40ACF">
        <w:rPr>
          <w:i/>
          <w:color w:val="0070C0"/>
        </w:rPr>
        <w:t>ionary purchase for most people.  This recommendation</w:t>
      </w:r>
      <w:r>
        <w:rPr>
          <w:i/>
          <w:color w:val="0070C0"/>
        </w:rPr>
        <w:t xml:space="preserve"> affirms that the aggregate tax rate at retail should remain low enough </w:t>
      </w:r>
      <w:r w:rsidRPr="00BC7FA6">
        <w:rPr>
          <w:i/>
          <w:color w:val="0070C0"/>
        </w:rPr>
        <w:t xml:space="preserve">to keep the price disparity between legal, regulated businesses and illegal, black market operators small enough to discourage a significant black </w:t>
      </w:r>
      <w:r w:rsidR="00C40ACF">
        <w:rPr>
          <w:i/>
          <w:color w:val="0070C0"/>
        </w:rPr>
        <w:t>market.</w:t>
      </w:r>
      <w:r w:rsidRPr="00BC7FA6">
        <w:rPr>
          <w:i/>
          <w:color w:val="0070C0"/>
        </w:rPr>
        <w:t xml:space="preserve"> 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672B233F" w:rsidR="00E9081E" w:rsidRPr="002C5F76" w:rsidRDefault="006B0783" w:rsidP="002C5F76">
      <w:pPr>
        <w:spacing w:after="0"/>
        <w:ind w:left="720"/>
        <w:rPr>
          <w:i/>
          <w:color w:val="0070C0"/>
        </w:rPr>
      </w:pPr>
      <w:proofErr w:type="spellStart"/>
      <w:r>
        <w:rPr>
          <w:i/>
          <w:color w:val="0070C0"/>
        </w:rPr>
        <w:t>Deonne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Contine</w:t>
      </w:r>
      <w:proofErr w:type="spellEnd"/>
      <w:r>
        <w:rPr>
          <w:i/>
          <w:color w:val="0070C0"/>
        </w:rPr>
        <w:t xml:space="preserve"> dissented</w:t>
      </w:r>
    </w:p>
    <w:p w14:paraId="3588FBE3" w14:textId="77777777" w:rsidR="00E9081E" w:rsidRPr="003110FB" w:rsidRDefault="00E9081E" w:rsidP="00E9081E">
      <w:pPr>
        <w:spacing w:after="0"/>
      </w:pPr>
    </w:p>
    <w:p w14:paraId="426AE321" w14:textId="77F0D95B" w:rsidR="00C40ACF" w:rsidRPr="00C40ACF" w:rsidRDefault="00E9081E" w:rsidP="00C40ACF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48FA0364" w14:textId="77777777" w:rsidR="00C40ACF" w:rsidRDefault="00C40ACF" w:rsidP="00C40ACF">
      <w:pPr>
        <w:pStyle w:val="ListParagraph"/>
        <w:spacing w:after="0"/>
        <w:jc w:val="both"/>
        <w:rPr>
          <w:i/>
          <w:color w:val="0070C0"/>
        </w:rPr>
      </w:pPr>
    </w:p>
    <w:p w14:paraId="2518D57C" w14:textId="4AEE8DED" w:rsidR="001E71E1" w:rsidRDefault="001E71E1" w:rsidP="001E71E1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Currently local governments have the authority to impose business license fees; however, to place a cap on those fees</w:t>
      </w:r>
      <w:r w:rsidR="00BD0BFE">
        <w:rPr>
          <w:i/>
          <w:color w:val="0070C0"/>
        </w:rPr>
        <w:t>,</w:t>
      </w:r>
      <w:r>
        <w:rPr>
          <w:i/>
          <w:color w:val="0070C0"/>
        </w:rPr>
        <w:t xml:space="preserve"> legislation would be needed.  Legislation would also be required to impose an additional excise tax.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00847E76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B3958" w:rsidRPr="003110FB">
        <w:t>etc.</w:t>
      </w:r>
      <w:r w:rsidRPr="003110FB">
        <w:t>)</w:t>
      </w:r>
      <w:r w:rsidR="00B70E4E" w:rsidRPr="003110FB">
        <w:t>.</w:t>
      </w:r>
    </w:p>
    <w:p w14:paraId="6BBB2368" w14:textId="77777777" w:rsidR="00753FA6" w:rsidRPr="003110FB" w:rsidRDefault="00753FA6" w:rsidP="007A4A8C">
      <w:pPr>
        <w:spacing w:after="0"/>
      </w:pPr>
    </w:p>
    <w:p w14:paraId="054A4F76" w14:textId="007680F6" w:rsidR="00753FA6" w:rsidRPr="002C5F76" w:rsidRDefault="002C5F76" w:rsidP="009201F4">
      <w:pPr>
        <w:spacing w:after="0"/>
        <w:ind w:left="810" w:hanging="90"/>
        <w:rPr>
          <w:b/>
          <w:i/>
          <w:color w:val="0070C0"/>
          <w:sz w:val="18"/>
          <w:szCs w:val="18"/>
        </w:rPr>
      </w:pPr>
      <w:r w:rsidRPr="002C5F76">
        <w:rPr>
          <w:i/>
          <w:color w:val="0070C0"/>
        </w:rPr>
        <w:t>None</w:t>
      </w:r>
    </w:p>
    <w:sectPr w:rsidR="00753FA6" w:rsidRPr="002C5F76" w:rsidSect="001F38AD">
      <w:headerReference w:type="default" r:id="rId9"/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447D" w14:textId="77777777" w:rsidR="007D315B" w:rsidRDefault="007D315B" w:rsidP="00391997">
      <w:pPr>
        <w:spacing w:after="0" w:line="240" w:lineRule="auto"/>
      </w:pPr>
      <w:r>
        <w:separator/>
      </w:r>
    </w:p>
  </w:endnote>
  <w:endnote w:type="continuationSeparator" w:id="0">
    <w:p w14:paraId="65F4398F" w14:textId="77777777" w:rsidR="007D315B" w:rsidRDefault="007D315B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3F72C07A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2E10C1">
      <w:rPr>
        <w:rFonts w:ascii="Calibri" w:eastAsia="Times New Roman" w:hAnsi="Calibri" w:cs="Times New Roman"/>
        <w:b/>
        <w:i/>
        <w:color w:val="3737A5"/>
        <w:sz w:val="16"/>
        <w:szCs w:val="16"/>
      </w:rPr>
      <w:t>Fees</w:t>
    </w:r>
    <w:r w:rsidR="00C40ACF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– Local Government Share</w:t>
    </w:r>
    <w:r w:rsidR="000B3958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3 -</w:t>
    </w:r>
    <w:r w:rsidR="00C40ACF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C40ACF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 w:rsidR="00C40ACF" w:rsidRPr="00C40ACF">
      <w:rPr>
        <w:rFonts w:ascii="Calibri" w:eastAsia="Times New Roman" w:hAnsi="Calibri" w:cs="Times New Roman"/>
        <w:bCs/>
        <w:i/>
        <w:color w:val="3737A5"/>
        <w:sz w:val="16"/>
        <w:szCs w:val="16"/>
        <w:vertAlign w:val="superscript"/>
      </w:rPr>
      <w:t>th</w:t>
    </w:r>
    <w:r w:rsidR="00C40ACF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, 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F84E" w14:textId="77777777" w:rsidR="007D315B" w:rsidRDefault="007D315B" w:rsidP="00391997">
      <w:pPr>
        <w:spacing w:after="0" w:line="240" w:lineRule="auto"/>
      </w:pPr>
      <w:r>
        <w:separator/>
      </w:r>
    </w:p>
  </w:footnote>
  <w:footnote w:type="continuationSeparator" w:id="0">
    <w:p w14:paraId="5B07703A" w14:textId="77777777" w:rsidR="007D315B" w:rsidRDefault="007D315B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325E256A" w:rsidR="00F43822" w:rsidRPr="00F43822" w:rsidRDefault="002E10C1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 xml:space="preserve">Fees - </w:t>
    </w:r>
    <w:r w:rsidR="0017369B">
      <w:rPr>
        <w:sz w:val="22"/>
        <w:szCs w:val="22"/>
      </w:rPr>
      <w:t>Local Government Share</w:t>
    </w:r>
    <w:r w:rsidR="00AA69D2">
      <w:rPr>
        <w:sz w:val="22"/>
        <w:szCs w:val="22"/>
      </w:rPr>
      <w:t xml:space="preserve"> -</w:t>
    </w:r>
    <w:r w:rsidR="0017369B">
      <w:rPr>
        <w:sz w:val="22"/>
        <w:szCs w:val="22"/>
      </w:rPr>
      <w:t xml:space="preserve">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0B3958"/>
    <w:rsid w:val="000B44F5"/>
    <w:rsid w:val="00107C95"/>
    <w:rsid w:val="00114EF2"/>
    <w:rsid w:val="00147EDA"/>
    <w:rsid w:val="0017369B"/>
    <w:rsid w:val="001866F9"/>
    <w:rsid w:val="001A768F"/>
    <w:rsid w:val="001B0ADC"/>
    <w:rsid w:val="001B10FF"/>
    <w:rsid w:val="001E71E1"/>
    <w:rsid w:val="001F38AD"/>
    <w:rsid w:val="00202E4C"/>
    <w:rsid w:val="0023729A"/>
    <w:rsid w:val="00272DD6"/>
    <w:rsid w:val="002A564B"/>
    <w:rsid w:val="002C5F76"/>
    <w:rsid w:val="002E10C1"/>
    <w:rsid w:val="002E3580"/>
    <w:rsid w:val="0030383F"/>
    <w:rsid w:val="003053C5"/>
    <w:rsid w:val="003110FB"/>
    <w:rsid w:val="00391997"/>
    <w:rsid w:val="003D4306"/>
    <w:rsid w:val="004039AB"/>
    <w:rsid w:val="00405B57"/>
    <w:rsid w:val="00415BAF"/>
    <w:rsid w:val="00435662"/>
    <w:rsid w:val="00442A3F"/>
    <w:rsid w:val="00461AFC"/>
    <w:rsid w:val="004D1676"/>
    <w:rsid w:val="004F127B"/>
    <w:rsid w:val="00565923"/>
    <w:rsid w:val="005B385F"/>
    <w:rsid w:val="005D5E9C"/>
    <w:rsid w:val="005E102D"/>
    <w:rsid w:val="0064724A"/>
    <w:rsid w:val="006B0783"/>
    <w:rsid w:val="006B0A7E"/>
    <w:rsid w:val="006D4662"/>
    <w:rsid w:val="006D7088"/>
    <w:rsid w:val="00700DCA"/>
    <w:rsid w:val="00753FA6"/>
    <w:rsid w:val="00764167"/>
    <w:rsid w:val="007746E2"/>
    <w:rsid w:val="00774894"/>
    <w:rsid w:val="007765FD"/>
    <w:rsid w:val="007A0002"/>
    <w:rsid w:val="007A4A8C"/>
    <w:rsid w:val="007A7C5A"/>
    <w:rsid w:val="007D315B"/>
    <w:rsid w:val="007E6E53"/>
    <w:rsid w:val="008313F9"/>
    <w:rsid w:val="00882EE9"/>
    <w:rsid w:val="00886FD5"/>
    <w:rsid w:val="008A28D6"/>
    <w:rsid w:val="008D14F8"/>
    <w:rsid w:val="008D5094"/>
    <w:rsid w:val="008E224D"/>
    <w:rsid w:val="008F0634"/>
    <w:rsid w:val="00915A1B"/>
    <w:rsid w:val="009201F4"/>
    <w:rsid w:val="009264B2"/>
    <w:rsid w:val="00957E83"/>
    <w:rsid w:val="00961D8A"/>
    <w:rsid w:val="009805E6"/>
    <w:rsid w:val="00996A51"/>
    <w:rsid w:val="009D1938"/>
    <w:rsid w:val="00A312E6"/>
    <w:rsid w:val="00A65040"/>
    <w:rsid w:val="00A65F54"/>
    <w:rsid w:val="00A74FD7"/>
    <w:rsid w:val="00A92950"/>
    <w:rsid w:val="00AA5225"/>
    <w:rsid w:val="00AA69D2"/>
    <w:rsid w:val="00AB2E7C"/>
    <w:rsid w:val="00AB71F7"/>
    <w:rsid w:val="00B11C15"/>
    <w:rsid w:val="00B274A7"/>
    <w:rsid w:val="00B70E4E"/>
    <w:rsid w:val="00B7395E"/>
    <w:rsid w:val="00B7469A"/>
    <w:rsid w:val="00BC0B03"/>
    <w:rsid w:val="00BC0F10"/>
    <w:rsid w:val="00BD0BFE"/>
    <w:rsid w:val="00BD534F"/>
    <w:rsid w:val="00BF6BBC"/>
    <w:rsid w:val="00C40ACF"/>
    <w:rsid w:val="00C75954"/>
    <w:rsid w:val="00C77DA7"/>
    <w:rsid w:val="00C83202"/>
    <w:rsid w:val="00CC30A8"/>
    <w:rsid w:val="00CC351E"/>
    <w:rsid w:val="00CE49A7"/>
    <w:rsid w:val="00D22E65"/>
    <w:rsid w:val="00D356F7"/>
    <w:rsid w:val="00D52E0E"/>
    <w:rsid w:val="00D926ED"/>
    <w:rsid w:val="00DA287B"/>
    <w:rsid w:val="00DC4C91"/>
    <w:rsid w:val="00DD1A10"/>
    <w:rsid w:val="00DD5F9D"/>
    <w:rsid w:val="00DE0ABD"/>
    <w:rsid w:val="00E9081E"/>
    <w:rsid w:val="00E96CEA"/>
    <w:rsid w:val="00EC03A5"/>
    <w:rsid w:val="00EE4370"/>
    <w:rsid w:val="00EE4E94"/>
    <w:rsid w:val="00EE7B1B"/>
    <w:rsid w:val="00F046BC"/>
    <w:rsid w:val="00F22DB0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p1">
    <w:name w:val="p1"/>
    <w:basedOn w:val="Normal"/>
    <w:rsid w:val="0017369B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17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p1">
    <w:name w:val="p1"/>
    <w:basedOn w:val="Normal"/>
    <w:rsid w:val="0017369B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17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8B1E-94E4-498F-AA94-04C7B85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2017-04-13T23:44:00Z</dcterms:created>
  <dcterms:modified xsi:type="dcterms:W3CDTF">2017-04-13T23:44:00Z</dcterms:modified>
</cp:coreProperties>
</file>